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EB" w:rsidRDefault="00C13AEB">
      <w:r>
        <w:t>Гражданское право</w:t>
      </w:r>
    </w:p>
    <w:p w:rsidR="008F1D7A" w:rsidRDefault="00C13AEB">
      <w:r>
        <w:t>1. Перечислите источники Гражданского права</w:t>
      </w:r>
    </w:p>
    <w:p w:rsidR="00C13AEB" w:rsidRDefault="00C13AEB">
      <w:r>
        <w:t>2. Назовите субъекты Гражданского права</w:t>
      </w:r>
    </w:p>
    <w:p w:rsidR="00C13AEB" w:rsidRDefault="00C13AEB">
      <w:r>
        <w:t>3. Назовите объекты Гражданского права</w:t>
      </w:r>
    </w:p>
    <w:p w:rsidR="00C13AEB" w:rsidRDefault="00C13AEB">
      <w:r>
        <w:t>4. Что такое «гражданская правоспособность» и когда она наступает?</w:t>
      </w:r>
    </w:p>
    <w:p w:rsidR="00C13AEB" w:rsidRDefault="00C13AEB" w:rsidP="00C13AEB">
      <w:r>
        <w:t>5. Что такое «гражданская дееспособность» и когда она наступает?</w:t>
      </w:r>
    </w:p>
    <w:p w:rsidR="00C13AEB" w:rsidRDefault="00C13AEB" w:rsidP="00C13AEB">
      <w:r>
        <w:t>6. Перечислите личные неимущественные права</w:t>
      </w:r>
    </w:p>
    <w:p w:rsidR="00C13AEB" w:rsidRDefault="00C13AEB" w:rsidP="00C13AEB">
      <w:r>
        <w:t xml:space="preserve">7. Какими </w:t>
      </w:r>
      <w:proofErr w:type="gramStart"/>
      <w:r>
        <w:t>способами</w:t>
      </w:r>
      <w:proofErr w:type="gramEnd"/>
      <w:r>
        <w:t xml:space="preserve"> возможно защитить свои гражданские права?</w:t>
      </w:r>
    </w:p>
    <w:p w:rsidR="00C13AEB" w:rsidRDefault="00C13AEB"/>
    <w:sectPr w:rsidR="00C13AEB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AEB"/>
    <w:rsid w:val="00360912"/>
    <w:rsid w:val="007F4294"/>
    <w:rsid w:val="008F1D7A"/>
    <w:rsid w:val="00C1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2020-06-03T17:29:00Z</dcterms:created>
  <dcterms:modified xsi:type="dcterms:W3CDTF">2020-06-03T17:35:00Z</dcterms:modified>
</cp:coreProperties>
</file>